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南宁理工</w:t>
      </w:r>
      <w:r>
        <w:rPr>
          <w:rFonts w:hint="eastAsia" w:ascii="仿宋" w:hAnsi="仿宋" w:eastAsia="仿宋"/>
          <w:b/>
          <w:sz w:val="32"/>
          <w:szCs w:val="32"/>
        </w:rPr>
        <w:t>学院</w:t>
      </w:r>
    </w:p>
    <w:p>
      <w:pPr>
        <w:spacing w:line="360" w:lineRule="auto"/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-202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  <w:szCs w:val="32"/>
        </w:rPr>
        <w:t>学年第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sz w:val="32"/>
          <w:szCs w:val="32"/>
        </w:rPr>
        <w:t>学期期中教学检查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自查自评</w:t>
      </w:r>
      <w:r>
        <w:rPr>
          <w:rFonts w:hint="eastAsia" w:ascii="仿宋" w:hAnsi="仿宋" w:eastAsia="仿宋"/>
          <w:b/>
          <w:sz w:val="32"/>
          <w:szCs w:val="32"/>
        </w:rPr>
        <w:t>量化表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大数据与人工智能学院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）</w:t>
      </w:r>
    </w:p>
    <w:p>
      <w:pPr>
        <w:spacing w:before="156" w:beforeLines="50" w:after="156" w:afterLines="50"/>
        <w:jc w:val="left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ascii="仿宋" w:hAnsi="仿宋" w:eastAsia="仿宋" w:cs="Times New Roman"/>
          <w:sz w:val="32"/>
          <w:szCs w:val="32"/>
        </w:rPr>
        <w:t>教学单位名称：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</w:t>
      </w:r>
      <w:r>
        <w:rPr>
          <w:rFonts w:ascii="仿宋" w:hAnsi="仿宋" w:eastAsia="仿宋" w:cs="Times New Roman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 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>得分：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       </w:t>
      </w:r>
    </w:p>
    <w:tbl>
      <w:tblPr>
        <w:tblStyle w:val="6"/>
        <w:tblW w:w="15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757"/>
        <w:gridCol w:w="1740"/>
        <w:gridCol w:w="4365"/>
        <w:gridCol w:w="2115"/>
        <w:gridCol w:w="4365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一级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二级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三级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考核内容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考核办法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tblHeader/>
          <w:jc w:val="center"/>
        </w:trPr>
        <w:tc>
          <w:tcPr>
            <w:tcW w:w="1153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理论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80" w:lineRule="auto"/>
              <w:ind w:firstLine="240" w:firstLineChars="1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理论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80" w:lineRule="auto"/>
              <w:ind w:firstLine="240" w:firstLineChars="1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理论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757" w:type="dxa"/>
            <w:vMerge w:val="restart"/>
            <w:vAlign w:val="center"/>
          </w:tcPr>
          <w:p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1.</w:t>
            </w:r>
          </w:p>
          <w:p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文件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17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（1）人才培养方案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2分</w:t>
            </w:r>
          </w:p>
        </w:tc>
        <w:tc>
          <w:tcPr>
            <w:tcW w:w="4365" w:type="dxa"/>
            <w:vAlign w:val="center"/>
          </w:tcPr>
          <w:p>
            <w:pPr>
              <w:spacing w:line="320" w:lineRule="exact"/>
              <w:ind w:left="1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培养方案反映专业培养目标，体现了德、智、体、美全面发展的要求</w:t>
            </w:r>
          </w:p>
        </w:tc>
        <w:tc>
          <w:tcPr>
            <w:tcW w:w="211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翻阅人才培养方案及相关材料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（2）教学大纲、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进度表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3分</w:t>
            </w:r>
          </w:p>
        </w:tc>
        <w:tc>
          <w:tcPr>
            <w:tcW w:w="4365" w:type="dxa"/>
            <w:vAlign w:val="center"/>
          </w:tcPr>
          <w:p>
            <w:pPr>
              <w:spacing w:line="320" w:lineRule="exact"/>
              <w:ind w:left="1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教学大纲规范完备，明确课程对人才培养目标、要求的有效支撑；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教学进度符合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教学大纲要求，结合课程标准与学生实际，计划详细、具体，可操作性强</w:t>
            </w:r>
          </w:p>
        </w:tc>
        <w:tc>
          <w:tcPr>
            <w:tcW w:w="21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eastAsia="zh-CN"/>
              </w:rPr>
              <w:t>查看教学大纲、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进度表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（3）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教学日志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3分</w:t>
            </w:r>
          </w:p>
        </w:tc>
        <w:tc>
          <w:tcPr>
            <w:tcW w:w="436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教学进度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表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与实际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授课情况需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一致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日志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填写认真、全面、规范、突出重难点</w:t>
            </w:r>
          </w:p>
        </w:tc>
        <w:tc>
          <w:tcPr>
            <w:tcW w:w="21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教学日志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（4）教案编写情况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3分</w:t>
            </w:r>
          </w:p>
        </w:tc>
        <w:tc>
          <w:tcPr>
            <w:tcW w:w="4365" w:type="dxa"/>
            <w:vAlign w:val="center"/>
          </w:tcPr>
          <w:p>
            <w:pPr>
              <w:spacing w:line="320" w:lineRule="exact"/>
              <w:ind w:left="1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有详细地表述课堂每一教学活动内容和方法的教案，教案书写工整，详细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教学设计融入思政元素</w:t>
            </w:r>
          </w:p>
        </w:tc>
        <w:tc>
          <w:tcPr>
            <w:tcW w:w="211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翻阅教案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（5）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开课申请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3分</w:t>
            </w:r>
          </w:p>
        </w:tc>
        <w:tc>
          <w:tcPr>
            <w:tcW w:w="436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教师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开课论证审议表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及相关材料（新开课课程清单、教师开课论证审议表、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开课论证报告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等）完备、详细</w:t>
            </w:r>
          </w:p>
        </w:tc>
        <w:tc>
          <w:tcPr>
            <w:tcW w:w="211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按照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新开课课程清单，翻阅教师开课论证审议表及相关材料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一级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二级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三级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考核内容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考核办法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tblHeader/>
          <w:jc w:val="center"/>
        </w:trPr>
        <w:tc>
          <w:tcPr>
            <w:tcW w:w="1153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理论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restart"/>
            <w:vAlign w:val="center"/>
          </w:tcPr>
          <w:p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1.</w:t>
            </w:r>
          </w:p>
          <w:p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文件</w:t>
            </w:r>
          </w:p>
          <w:p>
            <w:pPr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（6）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学生考勤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2分</w:t>
            </w:r>
          </w:p>
        </w:tc>
        <w:tc>
          <w:tcPr>
            <w:tcW w:w="43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认真执行学生考勤，考勤次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数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不少于总课次的五分之四</w:t>
            </w:r>
          </w:p>
        </w:tc>
        <w:tc>
          <w:tcPr>
            <w:tcW w:w="211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翻阅学生考勤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名单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7）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作业批改情况 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65" w:type="dxa"/>
            <w:vAlign w:val="center"/>
          </w:tcPr>
          <w:p>
            <w:pPr>
              <w:spacing w:line="320" w:lineRule="exact"/>
              <w:ind w:left="1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布置学生作业次数符合规定；及时批改作业，批改细致认真，有评语，且全部批改（作业量大的，每次批改不少于1/3）</w:t>
            </w:r>
          </w:p>
        </w:tc>
        <w:tc>
          <w:tcPr>
            <w:tcW w:w="21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翻阅学生作业本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多媒体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课件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6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教学内容正确且符合教学大纲，重难点突出，知识循序渐进；文字、图像、音频、视频切合教学主题，匹配适当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211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查看多媒体课件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restart"/>
            <w:vAlign w:val="center"/>
          </w:tcPr>
          <w:p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2.</w:t>
            </w:r>
          </w:p>
          <w:p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教学管理</w:t>
            </w: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  <w:p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听课制度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2分</w:t>
            </w:r>
          </w:p>
        </w:tc>
        <w:tc>
          <w:tcPr>
            <w:tcW w:w="43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严格执行听课制度，完成本学期一半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4课时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听课任务，认真填写听课记录表，能够提出优缺点，并填写学生考勤</w:t>
            </w:r>
          </w:p>
        </w:tc>
        <w:tc>
          <w:tcPr>
            <w:tcW w:w="211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翻阅听课记录表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center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（2）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教学事故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2分</w:t>
            </w:r>
          </w:p>
        </w:tc>
        <w:tc>
          <w:tcPr>
            <w:tcW w:w="436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教师严格遵守教学纪律，未出现教学事故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。如有出现，一次扣0.5分</w:t>
            </w:r>
          </w:p>
        </w:tc>
        <w:tc>
          <w:tcPr>
            <w:tcW w:w="211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查看学校教学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事故文件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（3）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学生评教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2分</w:t>
            </w:r>
          </w:p>
        </w:tc>
        <w:tc>
          <w:tcPr>
            <w:tcW w:w="436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上学期学生网上评教率大于95%</w:t>
            </w:r>
          </w:p>
        </w:tc>
        <w:tc>
          <w:tcPr>
            <w:tcW w:w="211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查看上学期评教数据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教研室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（组）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活动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6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积极、认真组织教研室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（组）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活动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每个教研室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（组）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每学期集体活动不少于4次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期中检查时须完成2次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查看教研室活动记录/纪要或总结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内容要详细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、有活动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图片）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一级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二级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三级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考核内容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考核办法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tblHeader/>
          <w:jc w:val="center"/>
        </w:trPr>
        <w:tc>
          <w:tcPr>
            <w:tcW w:w="1153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理论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restart"/>
            <w:vAlign w:val="center"/>
          </w:tcPr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3.</w:t>
            </w: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课程考核环节</w:t>
            </w:r>
          </w:p>
          <w:p>
            <w:pPr>
              <w:ind w:left="-17" w:leftChars="-8" w:right="-115" w:rightChars="-55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12分</w:t>
            </w: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1）考查课程材料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3分</w:t>
            </w:r>
          </w:p>
        </w:tc>
        <w:tc>
          <w:tcPr>
            <w:tcW w:w="43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课程的考核方式按人才培养方案及教学大纲要求确定，以课程教学大纲和教学计划进度为依据，采用合理、科学的方式对学生进行考核，考核过程材料齐全（学生作业、平时成绩、成绩单、成绩分析等）</w:t>
            </w:r>
          </w:p>
        </w:tc>
        <w:tc>
          <w:tcPr>
            <w:tcW w:w="21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查看上一学期考查课程材料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center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ind w:left="-17" w:leftChars="-8" w:right="-115" w:rightChars="-55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2）考查课成绩评定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3分</w:t>
            </w:r>
          </w:p>
        </w:tc>
        <w:tc>
          <w:tcPr>
            <w:tcW w:w="43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考查课程可采用五级制或百分制评分，百分制与五级制按文件规定折算，课程总评由平时成绩、期末考核成绩等构成，具体构成依据课程教学大纲设定，平时成绩有清晰明确的评分依据</w:t>
            </w:r>
          </w:p>
        </w:tc>
        <w:tc>
          <w:tcPr>
            <w:tcW w:w="21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查看上一学期考查课程材料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3）课程教学总结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3分</w:t>
            </w:r>
          </w:p>
        </w:tc>
        <w:tc>
          <w:tcPr>
            <w:tcW w:w="43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课程教学总结填写规范，需对课程的教与学进行分析和总结</w:t>
            </w:r>
          </w:p>
        </w:tc>
        <w:tc>
          <w:tcPr>
            <w:tcW w:w="21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查看上一学期课程教学总结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（4）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文件归档  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上学期教学文件已全部归档，规范整齐</w:t>
            </w:r>
          </w:p>
        </w:tc>
        <w:tc>
          <w:tcPr>
            <w:tcW w:w="21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查看档案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br w:type="page"/>
      </w:r>
    </w:p>
    <w:tbl>
      <w:tblPr>
        <w:tblStyle w:val="6"/>
        <w:tblW w:w="15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787"/>
        <w:gridCol w:w="1695"/>
        <w:gridCol w:w="4380"/>
        <w:gridCol w:w="2130"/>
        <w:gridCol w:w="4456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15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一级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7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二级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三级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43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考核内容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考核办法</w:t>
            </w:r>
          </w:p>
        </w:tc>
        <w:tc>
          <w:tcPr>
            <w:tcW w:w="445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评价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评价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153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二、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实践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15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80" w:lineRule="auto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vAlign w:val="center"/>
          </w:tcPr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.</w:t>
            </w: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教学文件</w:t>
            </w: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实验、实习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计划</w:t>
            </w:r>
          </w:p>
          <w:p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80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实验教学计划，实习计划表齐全；实验开出率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达到教学大纲要求的90%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实验、实习项目一览表、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检查实验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实习计划</w:t>
            </w:r>
          </w:p>
        </w:tc>
        <w:tc>
          <w:tcPr>
            <w:tcW w:w="445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vAlign w:val="center"/>
          </w:tcPr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指导书</w:t>
            </w:r>
          </w:p>
          <w:p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80" w:type="dxa"/>
            <w:vAlign w:val="center"/>
          </w:tcPr>
          <w:p>
            <w:pPr>
              <w:ind w:left="1" w:right="-128" w:rightChars="-61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选用推荐或自编有特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highlight w:val="none"/>
              </w:rPr>
              <w:t>色的实验、实习指导书并及时更新；学生自主完成的综合性、设计性实验比例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50%及以上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翻阅指导书</w:t>
            </w:r>
          </w:p>
        </w:tc>
        <w:tc>
          <w:tcPr>
            <w:tcW w:w="445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vAlign w:val="center"/>
          </w:tcPr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.</w:t>
            </w: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记录与</w:t>
            </w: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报告</w:t>
            </w: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实验、</w:t>
            </w:r>
          </w:p>
          <w:p>
            <w:pPr>
              <w:numPr>
                <w:ilvl w:val="0"/>
                <w:numId w:val="0"/>
              </w:num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实习记录</w:t>
            </w:r>
          </w:p>
          <w:p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实验、实习过程记录信息详实，记录认真规范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翻阅实验教学日记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实习带队老师工作手册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学生实习手册</w:t>
            </w:r>
          </w:p>
        </w:tc>
        <w:tc>
          <w:tcPr>
            <w:tcW w:w="445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）实验、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实习报告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分</w:t>
            </w:r>
          </w:p>
        </w:tc>
        <w:tc>
          <w:tcPr>
            <w:tcW w:w="43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指导学生撰写内容详实、形式规范、总结分析完善的实验、实习报告。100%批改，并在批语中帮助学生分析报告中存在的问题，使学生改进学习，养成严谨治学的作风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翻阅学生实验、实习报告</w:t>
            </w:r>
          </w:p>
        </w:tc>
        <w:tc>
          <w:tcPr>
            <w:tcW w:w="445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成绩评定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分</w:t>
            </w:r>
          </w:p>
        </w:tc>
        <w:tc>
          <w:tcPr>
            <w:tcW w:w="43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学生实验、实习成绩分项评分标准及考核办法科学合理，有利于学生动手能力培养，且严格实施；试卷或考核记录准确、合理；实验、实习报告格式规范，有实验原始数据记录，批改及时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翻阅课程考核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情况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；翻阅报告</w:t>
            </w:r>
          </w:p>
        </w:tc>
        <w:tc>
          <w:tcPr>
            <w:tcW w:w="445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  <w:sectPr>
          <w:footerReference r:id="rId3" w:type="default"/>
          <w:pgSz w:w="16838" w:h="11906" w:orient="landscape"/>
          <w:pgMar w:top="993" w:right="1440" w:bottom="1135" w:left="144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6"/>
        <w:tblW w:w="1531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8"/>
        <w:gridCol w:w="974"/>
        <w:gridCol w:w="1562"/>
        <w:gridCol w:w="4361"/>
        <w:gridCol w:w="2145"/>
        <w:gridCol w:w="4408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1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一级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指标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二级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指标</w:t>
            </w:r>
          </w:p>
        </w:tc>
        <w:tc>
          <w:tcPr>
            <w:tcW w:w="156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三级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指标</w:t>
            </w:r>
          </w:p>
        </w:tc>
        <w:tc>
          <w:tcPr>
            <w:tcW w:w="436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考核内容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考核办法</w:t>
            </w:r>
          </w:p>
        </w:tc>
        <w:tc>
          <w:tcPr>
            <w:tcW w:w="440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检查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情况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评委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7" w:hRule="atLeast"/>
        </w:trPr>
        <w:tc>
          <w:tcPr>
            <w:tcW w:w="113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三、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教学单位合格评估迎评情况</w:t>
            </w:r>
          </w:p>
          <w:p>
            <w:pPr>
              <w:spacing w:line="480" w:lineRule="auto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6.</w:t>
            </w: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迎评</w:t>
            </w: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情况</w:t>
            </w:r>
          </w:p>
          <w:p>
            <w:pPr>
              <w:ind w:left="-17" w:leftChars="-8" w:right="-115" w:rightChars="-55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15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（1）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迎评工作组织情况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436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积极组织本单位迎评工作，对教学文件、试卷、说专业、课堂教学质量提升专项活动等工作进展情况、存在的困难、下一步计划进行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梳理</w:t>
            </w:r>
          </w:p>
        </w:tc>
        <w:tc>
          <w:tcPr>
            <w:tcW w:w="214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现场汇报，查看合格评估相关材料</w:t>
            </w:r>
          </w:p>
        </w:tc>
        <w:tc>
          <w:tcPr>
            <w:tcW w:w="440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7" w:hRule="atLeast"/>
        </w:trPr>
        <w:tc>
          <w:tcPr>
            <w:tcW w:w="113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四、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教学单位组织检查情况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7.</w:t>
            </w: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组织</w:t>
            </w: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检查</w:t>
            </w: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15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（1）组织及迎检工作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  <w:tc>
          <w:tcPr>
            <w:tcW w:w="43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高度重视此次期中教学检查，认真组织落实，在检查前完成自查，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对本次自查出的问题提出有针对性的整改措施和建设思路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，提交自查自评量化表和自查报告；检查材料准备充足、充分</w:t>
            </w:r>
          </w:p>
        </w:tc>
        <w:tc>
          <w:tcPr>
            <w:tcW w:w="214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现场检查</w:t>
            </w:r>
          </w:p>
        </w:tc>
        <w:tc>
          <w:tcPr>
            <w:tcW w:w="440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sectPr>
      <w:footerReference r:id="rId4" w:type="default"/>
      <w:pgSz w:w="16838" w:h="11906" w:orient="landscape"/>
      <w:pgMar w:top="993" w:right="1440" w:bottom="1135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zkxMjQ4YWRiNGE5ZDcyNTdlYzQ4ZDVhNjFjNDUifQ=="/>
  </w:docVars>
  <w:rsids>
    <w:rsidRoot w:val="00AE44E3"/>
    <w:rsid w:val="00040D46"/>
    <w:rsid w:val="00072B6D"/>
    <w:rsid w:val="00076042"/>
    <w:rsid w:val="00086B61"/>
    <w:rsid w:val="000D679B"/>
    <w:rsid w:val="00131A0F"/>
    <w:rsid w:val="00163686"/>
    <w:rsid w:val="00190EA8"/>
    <w:rsid w:val="001C6F7A"/>
    <w:rsid w:val="001F499D"/>
    <w:rsid w:val="002E0285"/>
    <w:rsid w:val="00343DE7"/>
    <w:rsid w:val="003A7DB3"/>
    <w:rsid w:val="003C11CB"/>
    <w:rsid w:val="003F69C6"/>
    <w:rsid w:val="00400FBA"/>
    <w:rsid w:val="004150E6"/>
    <w:rsid w:val="004D14A4"/>
    <w:rsid w:val="004D2286"/>
    <w:rsid w:val="0054221D"/>
    <w:rsid w:val="005611C9"/>
    <w:rsid w:val="005825CC"/>
    <w:rsid w:val="005A1241"/>
    <w:rsid w:val="006A0DB0"/>
    <w:rsid w:val="00785A39"/>
    <w:rsid w:val="00816204"/>
    <w:rsid w:val="008832D1"/>
    <w:rsid w:val="00904833"/>
    <w:rsid w:val="009410F7"/>
    <w:rsid w:val="009C68D8"/>
    <w:rsid w:val="009F3158"/>
    <w:rsid w:val="00A64D02"/>
    <w:rsid w:val="00AA5A2E"/>
    <w:rsid w:val="00AE44E3"/>
    <w:rsid w:val="00C47B69"/>
    <w:rsid w:val="00C503DF"/>
    <w:rsid w:val="00CB109E"/>
    <w:rsid w:val="00D83F98"/>
    <w:rsid w:val="00DC6744"/>
    <w:rsid w:val="00E26E46"/>
    <w:rsid w:val="027246E2"/>
    <w:rsid w:val="03AA4003"/>
    <w:rsid w:val="05A94C99"/>
    <w:rsid w:val="063A71D2"/>
    <w:rsid w:val="07AC5A15"/>
    <w:rsid w:val="0C4843B9"/>
    <w:rsid w:val="0C7451AE"/>
    <w:rsid w:val="0FE443F8"/>
    <w:rsid w:val="0FF26B15"/>
    <w:rsid w:val="0FFC7B85"/>
    <w:rsid w:val="101A1D1A"/>
    <w:rsid w:val="121122BF"/>
    <w:rsid w:val="133948B1"/>
    <w:rsid w:val="158E72E0"/>
    <w:rsid w:val="161C5620"/>
    <w:rsid w:val="171429DA"/>
    <w:rsid w:val="18534811"/>
    <w:rsid w:val="199F37ED"/>
    <w:rsid w:val="19EE47F1"/>
    <w:rsid w:val="1A86424F"/>
    <w:rsid w:val="1AF25893"/>
    <w:rsid w:val="1B4A670E"/>
    <w:rsid w:val="1B8F4C95"/>
    <w:rsid w:val="1E4A36CA"/>
    <w:rsid w:val="209E7D28"/>
    <w:rsid w:val="21CA0EF5"/>
    <w:rsid w:val="21F07732"/>
    <w:rsid w:val="24BE3012"/>
    <w:rsid w:val="25B27E23"/>
    <w:rsid w:val="25EC4D8C"/>
    <w:rsid w:val="2AC1385C"/>
    <w:rsid w:val="2B5B05EA"/>
    <w:rsid w:val="2DA27975"/>
    <w:rsid w:val="2FDB2CCA"/>
    <w:rsid w:val="33955AC0"/>
    <w:rsid w:val="34715837"/>
    <w:rsid w:val="38BB18EB"/>
    <w:rsid w:val="3A0A2075"/>
    <w:rsid w:val="3B6801BA"/>
    <w:rsid w:val="3CB60D47"/>
    <w:rsid w:val="3E1D4B75"/>
    <w:rsid w:val="3EEA2F2A"/>
    <w:rsid w:val="40B260BD"/>
    <w:rsid w:val="4172072D"/>
    <w:rsid w:val="43473100"/>
    <w:rsid w:val="479566F4"/>
    <w:rsid w:val="49655865"/>
    <w:rsid w:val="49D4280C"/>
    <w:rsid w:val="4A4F6337"/>
    <w:rsid w:val="4B04021D"/>
    <w:rsid w:val="4B142B91"/>
    <w:rsid w:val="4CCD00DE"/>
    <w:rsid w:val="4CFA4C80"/>
    <w:rsid w:val="4DA0439B"/>
    <w:rsid w:val="504D4E5B"/>
    <w:rsid w:val="54D23DEC"/>
    <w:rsid w:val="54E12DF6"/>
    <w:rsid w:val="54FE143F"/>
    <w:rsid w:val="55E24503"/>
    <w:rsid w:val="575256B8"/>
    <w:rsid w:val="584274DB"/>
    <w:rsid w:val="58445001"/>
    <w:rsid w:val="5BB4249E"/>
    <w:rsid w:val="60C85460"/>
    <w:rsid w:val="65F938CF"/>
    <w:rsid w:val="675C749E"/>
    <w:rsid w:val="6E0E4434"/>
    <w:rsid w:val="6EAB5982"/>
    <w:rsid w:val="70AF60B7"/>
    <w:rsid w:val="756325F4"/>
    <w:rsid w:val="76A73A1F"/>
    <w:rsid w:val="77F75794"/>
    <w:rsid w:val="79A90D10"/>
    <w:rsid w:val="7CD80A03"/>
    <w:rsid w:val="7D697134"/>
    <w:rsid w:val="7DEB18F7"/>
    <w:rsid w:val="7E81400A"/>
    <w:rsid w:val="7FB1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FollowedHyperlink"/>
    <w:basedOn w:val="7"/>
    <w:autoRedefine/>
    <w:semiHidden/>
    <w:unhideWhenUsed/>
    <w:qFormat/>
    <w:uiPriority w:val="99"/>
    <w:rPr>
      <w:color w:val="2490F8"/>
      <w:u w:val="none"/>
    </w:rPr>
  </w:style>
  <w:style w:type="character" w:styleId="10">
    <w:name w:val="HTML Definition"/>
    <w:basedOn w:val="7"/>
    <w:autoRedefine/>
    <w:semiHidden/>
    <w:unhideWhenUsed/>
    <w:qFormat/>
    <w:uiPriority w:val="99"/>
  </w:style>
  <w:style w:type="character" w:styleId="11">
    <w:name w:val="HTML Variable"/>
    <w:basedOn w:val="7"/>
    <w:autoRedefine/>
    <w:semiHidden/>
    <w:unhideWhenUsed/>
    <w:qFormat/>
    <w:uiPriority w:val="99"/>
  </w:style>
  <w:style w:type="character" w:styleId="12">
    <w:name w:val="Hyperlink"/>
    <w:basedOn w:val="7"/>
    <w:autoRedefine/>
    <w:semiHidden/>
    <w:unhideWhenUsed/>
    <w:qFormat/>
    <w:uiPriority w:val="99"/>
    <w:rPr>
      <w:color w:val="2490F8"/>
      <w:u w:val="none"/>
    </w:rPr>
  </w:style>
  <w:style w:type="character" w:styleId="13">
    <w:name w:val="HTML Code"/>
    <w:basedOn w:val="7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4">
    <w:name w:val="HTML Cite"/>
    <w:basedOn w:val="7"/>
    <w:autoRedefine/>
    <w:semiHidden/>
    <w:unhideWhenUsed/>
    <w:qFormat/>
    <w:uiPriority w:val="99"/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8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customStyle="1" w:styleId="19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2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cdropleft"/>
    <w:basedOn w:val="7"/>
    <w:autoRedefine/>
    <w:qFormat/>
    <w:uiPriority w:val="0"/>
  </w:style>
  <w:style w:type="character" w:customStyle="1" w:styleId="22">
    <w:name w:val="biggerthanmax"/>
    <w:basedOn w:val="7"/>
    <w:autoRedefine/>
    <w:qFormat/>
    <w:uiPriority w:val="0"/>
    <w:rPr>
      <w:shd w:val="clear" w:fill="FFFF00"/>
    </w:rPr>
  </w:style>
  <w:style w:type="character" w:customStyle="1" w:styleId="23">
    <w:name w:val="icontext3"/>
    <w:basedOn w:val="7"/>
    <w:autoRedefine/>
    <w:qFormat/>
    <w:uiPriority w:val="0"/>
  </w:style>
  <w:style w:type="character" w:customStyle="1" w:styleId="24">
    <w:name w:val="cy"/>
    <w:basedOn w:val="7"/>
    <w:autoRedefine/>
    <w:qFormat/>
    <w:uiPriority w:val="0"/>
  </w:style>
  <w:style w:type="character" w:customStyle="1" w:styleId="25">
    <w:name w:val="ico16"/>
    <w:basedOn w:val="7"/>
    <w:autoRedefine/>
    <w:qFormat/>
    <w:uiPriority w:val="0"/>
  </w:style>
  <w:style w:type="character" w:customStyle="1" w:styleId="26">
    <w:name w:val="ico161"/>
    <w:basedOn w:val="7"/>
    <w:autoRedefine/>
    <w:qFormat/>
    <w:uiPriority w:val="0"/>
  </w:style>
  <w:style w:type="character" w:customStyle="1" w:styleId="27">
    <w:name w:val="edit_class"/>
    <w:basedOn w:val="7"/>
    <w:autoRedefine/>
    <w:qFormat/>
    <w:uiPriority w:val="0"/>
  </w:style>
  <w:style w:type="character" w:customStyle="1" w:styleId="28">
    <w:name w:val="layui-layer-tabnow"/>
    <w:basedOn w:val="7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29">
    <w:name w:val="active4"/>
    <w:basedOn w:val="7"/>
    <w:autoRedefine/>
    <w:qFormat/>
    <w:uiPriority w:val="0"/>
    <w:rPr>
      <w:color w:val="00FF00"/>
      <w:shd w:val="clear" w:fill="111111"/>
    </w:rPr>
  </w:style>
  <w:style w:type="character" w:customStyle="1" w:styleId="30">
    <w:name w:val="active5"/>
    <w:basedOn w:val="7"/>
    <w:autoRedefine/>
    <w:qFormat/>
    <w:uiPriority w:val="0"/>
    <w:rPr>
      <w:shd w:val="clear" w:fill="EC3535"/>
    </w:rPr>
  </w:style>
  <w:style w:type="character" w:customStyle="1" w:styleId="31">
    <w:name w:val="icontext1"/>
    <w:basedOn w:val="7"/>
    <w:autoRedefine/>
    <w:qFormat/>
    <w:uiPriority w:val="0"/>
  </w:style>
  <w:style w:type="character" w:customStyle="1" w:styleId="32">
    <w:name w:val="icontext11"/>
    <w:basedOn w:val="7"/>
    <w:autoRedefine/>
    <w:qFormat/>
    <w:uiPriority w:val="0"/>
  </w:style>
  <w:style w:type="character" w:customStyle="1" w:styleId="33">
    <w:name w:val="icontext12"/>
    <w:basedOn w:val="7"/>
    <w:autoRedefine/>
    <w:qFormat/>
    <w:uiPriority w:val="0"/>
  </w:style>
  <w:style w:type="character" w:customStyle="1" w:styleId="34">
    <w:name w:val="icontext2"/>
    <w:basedOn w:val="7"/>
    <w:autoRedefine/>
    <w:qFormat/>
    <w:uiPriority w:val="0"/>
  </w:style>
  <w:style w:type="character" w:customStyle="1" w:styleId="35">
    <w:name w:val="iconline2"/>
    <w:basedOn w:val="7"/>
    <w:autoRedefine/>
    <w:qFormat/>
    <w:uiPriority w:val="0"/>
  </w:style>
  <w:style w:type="character" w:customStyle="1" w:styleId="36">
    <w:name w:val="iconline21"/>
    <w:basedOn w:val="7"/>
    <w:autoRedefine/>
    <w:qFormat/>
    <w:uiPriority w:val="0"/>
  </w:style>
  <w:style w:type="character" w:customStyle="1" w:styleId="37">
    <w:name w:val="button"/>
    <w:basedOn w:val="7"/>
    <w:autoRedefine/>
    <w:qFormat/>
    <w:uiPriority w:val="0"/>
  </w:style>
  <w:style w:type="character" w:customStyle="1" w:styleId="38">
    <w:name w:val="first-child"/>
    <w:basedOn w:val="7"/>
    <w:autoRedefine/>
    <w:qFormat/>
    <w:uiPriority w:val="0"/>
  </w:style>
  <w:style w:type="character" w:customStyle="1" w:styleId="39">
    <w:name w:val="w32"/>
    <w:basedOn w:val="7"/>
    <w:autoRedefine/>
    <w:qFormat/>
    <w:uiPriority w:val="0"/>
  </w:style>
  <w:style w:type="character" w:customStyle="1" w:styleId="40">
    <w:name w:val="associateddata"/>
    <w:basedOn w:val="7"/>
    <w:autoRedefine/>
    <w:qFormat/>
    <w:uiPriority w:val="0"/>
    <w:rPr>
      <w:shd w:val="clear" w:fill="50A6F9"/>
    </w:rPr>
  </w:style>
  <w:style w:type="character" w:customStyle="1" w:styleId="41">
    <w:name w:val="drapbtn"/>
    <w:basedOn w:val="7"/>
    <w:autoRedefine/>
    <w:qFormat/>
    <w:uiPriority w:val="0"/>
  </w:style>
  <w:style w:type="character" w:customStyle="1" w:styleId="42">
    <w:name w:val="pagechatarealistclose_box"/>
    <w:basedOn w:val="7"/>
    <w:autoRedefine/>
    <w:qFormat/>
    <w:uiPriority w:val="0"/>
  </w:style>
  <w:style w:type="character" w:customStyle="1" w:styleId="43">
    <w:name w:val="pagechatarealistclose_box1"/>
    <w:basedOn w:val="7"/>
    <w:autoRedefine/>
    <w:qFormat/>
    <w:uiPriority w:val="0"/>
  </w:style>
  <w:style w:type="character" w:customStyle="1" w:styleId="44">
    <w:name w:val="cdropright"/>
    <w:basedOn w:val="7"/>
    <w:autoRedefine/>
    <w:qFormat/>
    <w:uiPriority w:val="0"/>
  </w:style>
  <w:style w:type="character" w:customStyle="1" w:styleId="45">
    <w:name w:val="hilite6"/>
    <w:basedOn w:val="7"/>
    <w:autoRedefine/>
    <w:qFormat/>
    <w:uiPriority w:val="0"/>
    <w:rPr>
      <w:color w:val="FFFFFF"/>
      <w:shd w:val="clear" w:fill="666666"/>
    </w:rPr>
  </w:style>
  <w:style w:type="character" w:customStyle="1" w:styleId="46">
    <w:name w:val="design_class"/>
    <w:basedOn w:val="7"/>
    <w:autoRedefine/>
    <w:qFormat/>
    <w:uiPriority w:val="0"/>
  </w:style>
  <w:style w:type="character" w:customStyle="1" w:styleId="47">
    <w:name w:val="after"/>
    <w:basedOn w:val="7"/>
    <w:autoRedefine/>
    <w:qFormat/>
    <w:uiPriority w:val="0"/>
    <w:rPr>
      <w:sz w:val="0"/>
      <w:szCs w:val="0"/>
    </w:rPr>
  </w:style>
  <w:style w:type="character" w:customStyle="1" w:styleId="48">
    <w:name w:val="tmpztreemove_arrow"/>
    <w:basedOn w:val="7"/>
    <w:autoRedefine/>
    <w:qFormat/>
    <w:uiPriority w:val="0"/>
  </w:style>
  <w:style w:type="character" w:customStyle="1" w:styleId="49">
    <w:name w:val="choosename"/>
    <w:basedOn w:val="7"/>
    <w:autoRedefine/>
    <w:qFormat/>
    <w:uiPriority w:val="0"/>
  </w:style>
  <w:style w:type="character" w:customStyle="1" w:styleId="50">
    <w:name w:val="xdrichtextbox2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2274</Words>
  <Characters>2394</Characters>
  <Lines>20</Lines>
  <Paragraphs>5</Paragraphs>
  <TotalTime>11</TotalTime>
  <ScaleCrop>false</ScaleCrop>
  <LinksUpToDate>false</LinksUpToDate>
  <CharactersWithSpaces>2466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2018-10-26T00:48:00Z</dcterms:created>
  <dc:creator>Administrator</dc:creator>
  <cp:lastModifiedBy>紫色飘雨</cp:lastModifiedBy>
  <cp:lastPrinted>2024-04-28T08:40:00Z</cp:lastPrinted>
  <dcterms:modified xsi:type="dcterms:W3CDTF">2024-04-29T02:17:52Z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FE1D7264AEBD42B5A3AAA8633F7C0994</vt:lpwstr>
  </property>
</Properties>
</file>