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436883390"/>
      <w:bookmarkStart w:id="1" w:name="_Toc390240991"/>
      <w:bookmarkStart w:id="2" w:name="_Toc436554269"/>
      <w:bookmarkStart w:id="3" w:name="_Toc365885713"/>
      <w:bookmarkStart w:id="4" w:name="_Toc361936911"/>
      <w:bookmarkStart w:id="5" w:name="_Toc453514518"/>
      <w:bookmarkStart w:id="6" w:name="_Toc15990"/>
      <w:r>
        <w:rPr>
          <w:rFonts w:ascii="Times New Roman" w:hAnsi="Times New Roman" w:eastAsia="宋体"/>
        </w:rPr>
        <w:t>表2-2教学行政用房面积</w:t>
      </w:r>
      <w:bookmarkEnd w:id="0"/>
      <w:bookmarkEnd w:id="1"/>
      <w:bookmarkEnd w:id="2"/>
      <w:bookmarkEnd w:id="3"/>
      <w:bookmarkEnd w:id="4"/>
      <w:r>
        <w:rPr>
          <w:rFonts w:ascii="Times New Roman" w:hAnsi="Times New Roman" w:eastAsia="宋体"/>
        </w:rPr>
        <w:t>（时点）</w:t>
      </w:r>
      <w:bookmarkEnd w:id="5"/>
      <w:bookmarkEnd w:id="6"/>
    </w:p>
    <w:tbl>
      <w:tblPr>
        <w:tblStyle w:val="4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3336"/>
        <w:gridCol w:w="2525"/>
        <w:gridCol w:w="7314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  <w:tcBorders>
              <w:top w:val="single" w:color="auto" w:sz="12" w:space="0"/>
            </w:tcBorders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7314" w:type="dxa"/>
            <w:tcBorders>
              <w:top w:val="single" w:color="auto" w:sz="12" w:space="0"/>
            </w:tcBorders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1.教学科研及辅助用房（平方米）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其中：教室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3336" w:type="dxa"/>
            <w:vMerge w:val="restart"/>
          </w:tcPr>
          <w:p>
            <w:pPr>
              <w:tabs>
                <w:tab w:val="left" w:pos="9366"/>
              </w:tabs>
              <w:adjustRightInd w:val="0"/>
              <w:snapToGrid w:val="0"/>
              <w:ind w:firstLine="1470" w:firstLineChars="70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其中：智慧教室</w:t>
            </w:r>
          </w:p>
        </w:tc>
        <w:tc>
          <w:tcPr>
            <w:tcW w:w="2525" w:type="dxa"/>
          </w:tcPr>
          <w:p>
            <w:pPr>
              <w:tabs>
                <w:tab w:val="left" w:pos="9366"/>
              </w:tabs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面积（平方米）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3336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ind w:firstLine="1281" w:firstLineChars="61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9366"/>
              </w:tabs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数量（个）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3336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ind w:firstLine="1281" w:firstLineChars="61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25" w:type="dxa"/>
          </w:tcPr>
          <w:p>
            <w:pPr>
              <w:tabs>
                <w:tab w:val="left" w:pos="9366"/>
              </w:tabs>
              <w:adjustRightInd w:val="0"/>
              <w:snapToGrid w:val="0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座位数（个）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图书馆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实验室、实习场所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专用科研用房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体育馆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师生活动用房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i/>
                <w:iCs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会堂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657" w:firstLineChars="313"/>
              <w:jc w:val="left"/>
              <w:rPr>
                <w:rFonts w:ascii="Times New Roman" w:hAnsi="Times New Roman" w:cs="Times New Roman"/>
              </w:rPr>
            </w:pPr>
            <w:r>
              <w:rPr>
                <w:rFonts w:hint="eastAsia" w:ascii="Times New Roman" w:hAnsi="Times New Roman" w:cs="Times New Roman"/>
              </w:rPr>
              <w:t>继续教育用房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</w:trPr>
        <w:tc>
          <w:tcPr>
            <w:tcW w:w="5861" w:type="dxa"/>
            <w:gridSpan w:val="2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2.行政用房（平方米）</w:t>
            </w:r>
          </w:p>
        </w:tc>
        <w:tc>
          <w:tcPr>
            <w:tcW w:w="7314" w:type="dxa"/>
          </w:tcPr>
          <w:p>
            <w:pPr>
              <w:tabs>
                <w:tab w:val="left" w:pos="9366"/>
              </w:tabs>
              <w:adjustRightInd w:val="0"/>
              <w:snapToGrid w:val="0"/>
              <w:ind w:firstLine="27" w:firstLineChars="13"/>
              <w:jc w:val="left"/>
              <w:rPr>
                <w:rFonts w:ascii="Times New Roman" w:hAnsi="Times New Roman" w:cs="Times New Roman"/>
              </w:rPr>
            </w:pPr>
          </w:p>
        </w:tc>
      </w:tr>
    </w:tbl>
    <w:p/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1.教学科研及辅助用房</w:t>
      </w:r>
      <w:r>
        <w:rPr>
          <w:rFonts w:ascii="Times New Roman" w:hAnsi="Times New Roman" w:cs="Times New Roman"/>
          <w:szCs w:val="21"/>
        </w:rPr>
        <w:t>：包括教室、图书馆、实验室、实习场所、专用科研用房、体育馆、会堂等。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教室</w:t>
      </w:r>
      <w:r>
        <w:rPr>
          <w:rFonts w:ascii="Times New Roman" w:hAnsi="Times New Roman" w:cs="Times New Roman"/>
          <w:szCs w:val="21"/>
        </w:rPr>
        <w:t>：包括各种一般教室（小教室、中教室、合班教室、阶梯教室）、制图教室及附属用房等。艺术院校教室包括公共基础课（文化课）、专业基础课、专业课教室（琴房、形体房、画室、各种中、小型排练用房等）及附属用房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智慧教室：</w:t>
      </w:r>
      <w:r>
        <w:rPr>
          <w:rFonts w:hint="eastAsia" w:ascii="Times New Roman" w:hAnsi="Times New Roman" w:cs="Times New Roman"/>
          <w:szCs w:val="21"/>
        </w:rPr>
        <w:t>指搭建了基于互联网和物联网技术，集</w:t>
      </w:r>
      <w:r>
        <w:rPr>
          <w:rFonts w:ascii="Times New Roman" w:hAnsi="Times New Roman" w:cs="Times New Roman"/>
          <w:szCs w:val="21"/>
        </w:rPr>
        <w:t>智慧教学、人员考勤、环境智慧调节、视频监控及远程控制</w:t>
      </w:r>
      <w:r>
        <w:rPr>
          <w:rFonts w:hint="eastAsia" w:ascii="Times New Roman" w:hAnsi="Times New Roman" w:cs="Times New Roman"/>
          <w:szCs w:val="21"/>
        </w:rPr>
        <w:t>等</w:t>
      </w:r>
      <w:r>
        <w:rPr>
          <w:rFonts w:ascii="Times New Roman" w:hAnsi="Times New Roman" w:cs="Times New Roman"/>
          <w:szCs w:val="21"/>
        </w:rPr>
        <w:t>于一体的新型现代化智慧教室系统</w:t>
      </w:r>
      <w:r>
        <w:rPr>
          <w:rFonts w:hint="eastAsia" w:ascii="Times New Roman" w:hAnsi="Times New Roman" w:cs="Times New Roman"/>
          <w:szCs w:val="21"/>
        </w:rPr>
        <w:t>的教室。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图书馆</w:t>
      </w:r>
      <w:r>
        <w:rPr>
          <w:rFonts w:ascii="Times New Roman" w:hAnsi="Times New Roman" w:cs="Times New Roman"/>
          <w:szCs w:val="21"/>
        </w:rPr>
        <w:t>：包括各种单独建设的阅览室、书库、目录厅、出纳厅、内部业务用房（采编室、装订室、业务咨询辅导室、业务资料编辑室、美工室等）、技术设备用房（微机室、缩微照像室、暗室、图书消毒室、声像控制室、复印室……）、办公及辅助用房（行政办公室、会议室、接待室、读者衣物寄存处、饮水处等），其他建筑中的阅览室、图书室、资料室等不计入图书馆用房面积，应计入其服务的各类功能用房面积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实验室、实习场所</w:t>
      </w:r>
      <w:r>
        <w:rPr>
          <w:rFonts w:ascii="Times New Roman" w:hAnsi="Times New Roman" w:cs="Times New Roman"/>
          <w:szCs w:val="21"/>
        </w:rPr>
        <w:t>：包括：教学实验用房（公共基础课、专业基础课、专业课所需的各种实验室、计算机房、语音室及附属用房）；实习实训用房（包括工程训练中心）；自选科研项目及学生科技创新用房；研究生学习、实验、科研补助用房。艺术院校的实验室习惯称实习及附属用房，其内容包括大型观摩、排练、实习演出、展览陈列、摄影棚、洗印车间等用房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专用科研用房：</w:t>
      </w:r>
      <w:r>
        <w:rPr>
          <w:rFonts w:ascii="Times New Roman" w:hAnsi="Times New Roman" w:cs="Times New Roman"/>
          <w:szCs w:val="21"/>
        </w:rPr>
        <w:t>是指科学研究、设计、开发、使用的用房，不同于用于公共教学的实验室。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体育馆</w:t>
      </w:r>
      <w:r>
        <w:rPr>
          <w:rFonts w:ascii="Times New Roman" w:hAnsi="Times New Roman" w:cs="Times New Roman"/>
          <w:szCs w:val="21"/>
        </w:rPr>
        <w:t>：非体育院校的体育馆主要包括体育馆、游泳馆、健身房、乒乓球（羽毛球）房、体操房、体质测试用房及器械库、淋浴、更衣室、卫生间等附属用房。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体育院校的体育馆主要包括体育馆、篮（排）球房、田径房、体操房、游泳馆、羽毛球房、乒乓球房、举重房、武术房、健身房及器械库、淋浴、更衣室、卫生间等附属用房。单独建设的体育用房面积包括目前被占用作为非体育用房的建筑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师生活动用房：</w:t>
      </w:r>
      <w:r>
        <w:rPr>
          <w:rFonts w:hint="eastAsia" w:ascii="Times New Roman" w:hAnsi="Times New Roman" w:cs="Times New Roman"/>
          <w:szCs w:val="21"/>
        </w:rPr>
        <w:t>包括团委、学生会、学生社团、心理咨询、帮困助学、勤工俭学、就业指导、文娱活动等用房，教职工(含离退休人员)活动及管理用房。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会堂</w:t>
      </w:r>
      <w:r>
        <w:rPr>
          <w:rFonts w:ascii="Times New Roman" w:hAnsi="Times New Roman" w:cs="Times New Roman"/>
          <w:szCs w:val="21"/>
        </w:rPr>
        <w:t>：是指供集会或举行文化、学术会议的独立建筑。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继续教育用房：</w:t>
      </w:r>
      <w:r>
        <w:rPr>
          <w:rFonts w:hint="eastAsia" w:ascii="Times New Roman" w:hAnsi="Times New Roman" w:cs="Times New Roman"/>
          <w:szCs w:val="21"/>
        </w:rPr>
        <w:t>包括主要用于继续教育的办公室、学籍档案室、资料室、会议室等用房。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2.行政用房：</w:t>
      </w:r>
      <w:r>
        <w:rPr>
          <w:rFonts w:ascii="Times New Roman" w:hAnsi="Times New Roman" w:cs="Times New Roman"/>
          <w:szCs w:val="21"/>
        </w:rPr>
        <w:t>包括校行政办公用房和学院办公用房。校行政办公用房包括校级党政办公室、会议室、校史室、档案室、文印室、广播室、接待室</w:t>
      </w:r>
      <w:r>
        <w:rPr>
          <w:rFonts w:hint="eastAsia" w:ascii="Times New Roman" w:hAnsi="Times New Roman" w:cs="Times New Roman"/>
          <w:szCs w:val="21"/>
        </w:rPr>
        <w:t>（学生服务大厅）、网络中</w:t>
      </w:r>
      <w:r>
        <w:rPr>
          <w:rFonts w:ascii="Times New Roman" w:hAnsi="Times New Roman" w:cs="Times New Roman"/>
          <w:szCs w:val="21"/>
        </w:rPr>
        <w:t>心、财务结算中心</w:t>
      </w:r>
      <w:r>
        <w:rPr>
          <w:rFonts w:hint="eastAsia" w:ascii="Times New Roman" w:hAnsi="Times New Roman" w:cs="Times New Roman"/>
          <w:szCs w:val="21"/>
        </w:rPr>
        <w:t>、</w:t>
      </w:r>
      <w:r>
        <w:rPr>
          <w:rFonts w:ascii="Times New Roman" w:hAnsi="Times New Roman" w:cs="Times New Roman"/>
          <w:szCs w:val="21"/>
        </w:rPr>
        <w:t>等。院系办公用房包括院系党政（团）办公室、教师办公室、教研室、学籍档案室、资料室、会议室及接待室等。</w:t>
      </w:r>
    </w:p>
    <w:p>
      <w:pPr>
        <w:adjustRightInd w:val="0"/>
        <w:snapToGrid w:val="0"/>
        <w:spacing w:line="360" w:lineRule="auto"/>
      </w:pPr>
      <w:r>
        <w:rPr>
          <w:rFonts w:hint="eastAsia" w:ascii="Times New Roman" w:hAnsi="Times New Roman" w:cs="Times New Roman"/>
          <w:b/>
          <w:szCs w:val="21"/>
        </w:rPr>
        <w:t>注：</w:t>
      </w:r>
      <w:r>
        <w:rPr>
          <w:rFonts w:hint="eastAsia" w:ascii="Times New Roman" w:hAnsi="Times New Roman" w:cs="Times New Roman"/>
          <w:szCs w:val="21"/>
        </w:rPr>
        <w:t>此表应与学校当年的</w:t>
      </w:r>
      <w:r>
        <w:rPr>
          <w:rFonts w:hint="eastAsia" w:ascii="仿宋_GB2312" w:hAnsi="Times New Roman" w:eastAsia="仿宋_GB2312" w:cs="Times New Roman"/>
          <w:szCs w:val="21"/>
        </w:rPr>
        <w:t>《</w:t>
      </w:r>
      <w:r>
        <w:t>高等教育学校（机构）统计调查表</w:t>
      </w:r>
      <w:r>
        <w:rPr>
          <w:rFonts w:hint="eastAsia" w:ascii="仿宋_GB2312" w:eastAsia="仿宋_GB2312"/>
        </w:rPr>
        <w:t>》（</w:t>
      </w:r>
      <w:r>
        <w:rPr>
          <w:rFonts w:hint="eastAsia"/>
        </w:rPr>
        <w:t>高基表</w:t>
      </w:r>
      <w:r>
        <w:rPr>
          <w:rFonts w:hint="eastAsia" w:ascii="仿宋_GB2312" w:eastAsia="仿宋_GB2312"/>
        </w:rPr>
        <w:t>）</w:t>
      </w:r>
      <w:r>
        <w:rPr>
          <w:rFonts w:hint="eastAsia"/>
        </w:rPr>
        <w:t>保持一致。</w:t>
      </w:r>
    </w:p>
    <w:p>
      <w:pPr>
        <w:adjustRightInd w:val="0"/>
        <w:snapToGrid w:val="0"/>
        <w:spacing w:line="360" w:lineRule="auto"/>
        <w:rPr>
          <w:rFonts w:ascii="宋体" w:hAnsi="宋体" w:cs="宋体"/>
          <w:kern w:val="0"/>
          <w:szCs w:val="21"/>
          <w:lang w:bidi="ar"/>
        </w:rPr>
      </w:pPr>
      <w:r>
        <w:rPr>
          <w:rFonts w:hint="eastAsia" w:ascii="Times New Roman" w:hAnsi="Times New Roman" w:cs="Times New Roman"/>
          <w:b/>
          <w:szCs w:val="21"/>
        </w:rPr>
        <w:t>*校验关系</w:t>
      </w:r>
    </w:p>
    <w:p>
      <w:pPr>
        <w:adjustRightInd w:val="0"/>
        <w:snapToGrid w:val="0"/>
        <w:spacing w:line="360" w:lineRule="auto"/>
        <w:rPr>
          <w:b/>
        </w:rPr>
      </w:pPr>
      <w:r>
        <w:rPr>
          <w:rFonts w:hint="eastAsia"/>
          <w:b/>
        </w:rPr>
        <w:t>表间检验：</w:t>
      </w:r>
    </w:p>
    <w:p>
      <w:pPr>
        <w:adjustRightInd w:val="0"/>
        <w:snapToGrid w:val="0"/>
        <w:spacing w:line="360" w:lineRule="auto"/>
        <w:ind w:firstLine="420" w:firstLineChars="200"/>
      </w:pPr>
      <w:r>
        <w:rPr>
          <w:rFonts w:hint="eastAsia"/>
        </w:rPr>
        <w:t xml:space="preserve">1.教学科研及辅助用房数量与行政用房之和 </w:t>
      </w:r>
      <w:r>
        <w:rPr>
          <w:rFonts w:hint="eastAsia" w:ascii="宋体" w:hAnsi="宋体" w:cs="宋体"/>
        </w:rPr>
        <w:t>&lt;</w:t>
      </w:r>
      <w:r>
        <w:rPr>
          <w:rFonts w:hint="eastAsia"/>
        </w:rPr>
        <w:t>表2-1总建筑面积</w:t>
      </w:r>
    </w:p>
    <w:p>
      <w:bookmarkStart w:id="7" w:name="_GoBack"/>
      <w:bookmarkEnd w:id="7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35E2482B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2024-07-23T07:58:07Z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