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line="240" w:lineRule="auto"/>
        <w:rPr>
          <w:rFonts w:ascii="Times New Roman" w:hAnsi="Times New Roman" w:eastAsia="宋体"/>
        </w:rPr>
      </w:pPr>
      <w:bookmarkStart w:id="0" w:name="_Toc365885712"/>
      <w:bookmarkStart w:id="1" w:name="_Toc436883389"/>
      <w:bookmarkStart w:id="2" w:name="_Toc436554268"/>
      <w:bookmarkStart w:id="3" w:name="_Toc390240990"/>
      <w:bookmarkStart w:id="4" w:name="_Toc361936910"/>
      <w:bookmarkStart w:id="5" w:name="_Toc11305"/>
      <w:bookmarkStart w:id="6" w:name="_Toc453514517"/>
      <w:r>
        <w:rPr>
          <w:rFonts w:ascii="Times New Roman" w:hAnsi="Times New Roman" w:eastAsia="宋体"/>
        </w:rPr>
        <w:t>表2-1占地与建筑面积</w:t>
      </w:r>
      <w:bookmarkEnd w:id="0"/>
      <w:bookmarkEnd w:id="1"/>
      <w:bookmarkEnd w:id="2"/>
      <w:bookmarkEnd w:id="3"/>
      <w:bookmarkEnd w:id="4"/>
      <w:r>
        <w:rPr>
          <w:rFonts w:ascii="Times New Roman" w:hAnsi="Times New Roman" w:eastAsia="宋体"/>
        </w:rPr>
        <w:t>（时点）</w:t>
      </w:r>
      <w:bookmarkEnd w:id="5"/>
      <w:bookmarkEnd w:id="6"/>
    </w:p>
    <w:tbl>
      <w:tblPr>
        <w:tblStyle w:val="4"/>
        <w:tblW w:w="13175" w:type="dxa"/>
        <w:tblInd w:w="0" w:type="dxa"/>
        <w:tblBorders>
          <w:top w:val="single" w:color="auto" w:sz="12" w:space="0"/>
          <w:left w:val="single" w:color="auto" w:sz="4" w:space="0"/>
          <w:bottom w:val="single" w:color="auto" w:sz="12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1680"/>
        <w:gridCol w:w="3419"/>
        <w:gridCol w:w="8076"/>
      </w:tblGrid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18" w:hRule="atLeast"/>
        </w:trPr>
        <w:tc>
          <w:tcPr>
            <w:tcW w:w="5099" w:type="dxa"/>
            <w:gridSpan w:val="2"/>
            <w:tcBorders>
              <w:top w:val="single" w:color="auto" w:sz="12" w:space="0"/>
            </w:tcBorders>
          </w:tcPr>
          <w:p>
            <w:pPr>
              <w:tabs>
                <w:tab w:val="left" w:pos="9366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项目</w:t>
            </w:r>
          </w:p>
        </w:tc>
        <w:tc>
          <w:tcPr>
            <w:tcW w:w="8076" w:type="dxa"/>
            <w:tcBorders>
              <w:top w:val="single" w:color="auto" w:sz="12" w:space="0"/>
            </w:tcBorders>
          </w:tcPr>
          <w:p>
            <w:pPr>
              <w:tabs>
                <w:tab w:val="left" w:pos="9366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数量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4" w:hRule="atLeast"/>
        </w:trPr>
        <w:tc>
          <w:tcPr>
            <w:tcW w:w="1680" w:type="dxa"/>
            <w:vMerge w:val="restart"/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9366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占地面积</w:t>
            </w:r>
          </w:p>
          <w:p>
            <w:pPr>
              <w:tabs>
                <w:tab w:val="left" w:pos="9366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（平方米）</w:t>
            </w:r>
          </w:p>
        </w:tc>
        <w:tc>
          <w:tcPr>
            <w:tcW w:w="3419" w:type="dxa"/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ind w:left="-107" w:leftChars="-51" w:firstLine="92" w:firstLineChars="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总占地面积</w:t>
            </w:r>
          </w:p>
        </w:tc>
        <w:tc>
          <w:tcPr>
            <w:tcW w:w="8076" w:type="dxa"/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ind w:left="-107" w:leftChars="-51" w:firstLine="27" w:firstLineChars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自动计算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46" w:hRule="atLeast"/>
        </w:trPr>
        <w:tc>
          <w:tcPr>
            <w:tcW w:w="1680" w:type="dxa"/>
            <w:vMerge w:val="continue"/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19" w:type="dxa"/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ind w:left="-107" w:leftChars="-51" w:firstLine="92" w:firstLineChars="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学校产权</w:t>
            </w:r>
          </w:p>
        </w:tc>
        <w:tc>
          <w:tcPr>
            <w:tcW w:w="8076" w:type="dxa"/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ind w:left="-107" w:leftChars="-51" w:firstLine="27" w:firstLineChars="1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46" w:hRule="atLeast"/>
        </w:trPr>
        <w:tc>
          <w:tcPr>
            <w:tcW w:w="1680" w:type="dxa"/>
            <w:vMerge w:val="continue"/>
          </w:tcPr>
          <w:p>
            <w:pPr>
              <w:tabs>
                <w:tab w:val="left" w:pos="9366"/>
              </w:tabs>
              <w:adjustRightInd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19" w:type="dxa"/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ind w:left="-107" w:leftChars="-51" w:firstLine="508" w:firstLineChars="2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其中： 运动场地面积</w:t>
            </w:r>
          </w:p>
        </w:tc>
        <w:tc>
          <w:tcPr>
            <w:tcW w:w="8076" w:type="dxa"/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ind w:left="-107" w:leftChars="-51" w:firstLine="27" w:firstLineChars="1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46" w:hRule="atLeast"/>
        </w:trPr>
        <w:tc>
          <w:tcPr>
            <w:tcW w:w="1680" w:type="dxa"/>
            <w:vMerge w:val="continue"/>
          </w:tcPr>
          <w:p>
            <w:pPr>
              <w:tabs>
                <w:tab w:val="left" w:pos="9366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19" w:type="dxa"/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ind w:left="-107" w:leftChars="-51" w:firstLine="92" w:firstLineChars="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非学校产权</w:t>
            </w:r>
          </w:p>
        </w:tc>
        <w:tc>
          <w:tcPr>
            <w:tcW w:w="8076" w:type="dxa"/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ind w:left="-107" w:leftChars="-51" w:firstLine="27" w:firstLineChars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自动计算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46" w:hRule="atLeast"/>
        </w:trPr>
        <w:tc>
          <w:tcPr>
            <w:tcW w:w="1680" w:type="dxa"/>
            <w:vMerge w:val="continue"/>
          </w:tcPr>
          <w:p>
            <w:pPr>
              <w:tabs>
                <w:tab w:val="left" w:pos="9366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19" w:type="dxa"/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ind w:left="-107" w:leftChars="-51" w:firstLine="508" w:firstLineChars="2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其中：独立使用</w:t>
            </w:r>
          </w:p>
        </w:tc>
        <w:tc>
          <w:tcPr>
            <w:tcW w:w="8076" w:type="dxa"/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ind w:left="-107" w:leftChars="-51" w:firstLine="27" w:firstLineChars="1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46" w:hRule="atLeast"/>
        </w:trPr>
        <w:tc>
          <w:tcPr>
            <w:tcW w:w="1680" w:type="dxa"/>
            <w:vMerge w:val="continue"/>
          </w:tcPr>
          <w:p>
            <w:pPr>
              <w:tabs>
                <w:tab w:val="left" w:pos="9366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19" w:type="dxa"/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ind w:left="-107" w:leftChars="-51" w:firstLine="1134" w:firstLineChars="5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共同使用</w:t>
            </w:r>
          </w:p>
        </w:tc>
        <w:tc>
          <w:tcPr>
            <w:tcW w:w="8076" w:type="dxa"/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ind w:left="-107" w:leftChars="-51" w:firstLine="27" w:firstLineChars="1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64" w:hRule="atLeast"/>
        </w:trPr>
        <w:tc>
          <w:tcPr>
            <w:tcW w:w="1680" w:type="dxa"/>
            <w:vMerge w:val="restart"/>
            <w:vAlign w:val="center"/>
          </w:tcPr>
          <w:p>
            <w:pPr>
              <w:numPr>
                <w:ilvl w:val="0"/>
                <w:numId w:val="1"/>
              </w:numPr>
              <w:tabs>
                <w:tab w:val="left" w:pos="9366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建筑面积</w:t>
            </w:r>
          </w:p>
          <w:p>
            <w:pPr>
              <w:tabs>
                <w:tab w:val="left" w:pos="9366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（平方米）</w:t>
            </w:r>
          </w:p>
        </w:tc>
        <w:tc>
          <w:tcPr>
            <w:tcW w:w="3419" w:type="dxa"/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ind w:left="-107" w:leftChars="-51" w:firstLine="92" w:firstLineChars="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总建筑面积</w:t>
            </w:r>
          </w:p>
        </w:tc>
        <w:tc>
          <w:tcPr>
            <w:tcW w:w="8076" w:type="dxa"/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ind w:left="-107" w:leftChars="-51" w:firstLine="27" w:firstLineChars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自动计算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46" w:hRule="atLeast"/>
        </w:trPr>
        <w:tc>
          <w:tcPr>
            <w:tcW w:w="1680" w:type="dxa"/>
            <w:vMerge w:val="continue"/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19" w:type="dxa"/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ind w:left="-107" w:leftChars="-51" w:firstLine="92" w:firstLineChars="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学校产权</w:t>
            </w:r>
          </w:p>
        </w:tc>
        <w:tc>
          <w:tcPr>
            <w:tcW w:w="8076" w:type="dxa"/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ind w:left="-107" w:leftChars="-51" w:firstLine="27" w:firstLineChars="1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46" w:hRule="atLeast"/>
        </w:trPr>
        <w:tc>
          <w:tcPr>
            <w:tcW w:w="1680" w:type="dxa"/>
            <w:vMerge w:val="continue"/>
          </w:tcPr>
          <w:p>
            <w:pPr>
              <w:tabs>
                <w:tab w:val="left" w:pos="9366"/>
              </w:tabs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419" w:type="dxa"/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ind w:left="-107" w:leftChars="-51" w:firstLine="92" w:firstLineChars="4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非学校产权</w:t>
            </w:r>
          </w:p>
        </w:tc>
        <w:tc>
          <w:tcPr>
            <w:tcW w:w="8076" w:type="dxa"/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ind w:left="-107" w:leftChars="-51" w:firstLine="27" w:firstLineChars="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自动计算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46" w:hRule="atLeast"/>
        </w:trPr>
        <w:tc>
          <w:tcPr>
            <w:tcW w:w="1680" w:type="dxa"/>
            <w:vMerge w:val="continue"/>
          </w:tcPr>
          <w:p>
            <w:pPr>
              <w:tabs>
                <w:tab w:val="left" w:pos="9366"/>
              </w:tabs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419" w:type="dxa"/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ind w:left="-107" w:leftChars="-51" w:firstLine="508" w:firstLineChars="2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其中：独立使用</w:t>
            </w:r>
          </w:p>
        </w:tc>
        <w:tc>
          <w:tcPr>
            <w:tcW w:w="8076" w:type="dxa"/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ind w:left="-107" w:leftChars="-51" w:firstLine="27" w:firstLineChars="13"/>
              <w:jc w:val="center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46" w:hRule="atLeast"/>
        </w:trPr>
        <w:tc>
          <w:tcPr>
            <w:tcW w:w="1680" w:type="dxa"/>
            <w:vMerge w:val="continue"/>
            <w:tcBorders>
              <w:bottom w:val="single" w:color="auto" w:sz="12" w:space="0"/>
            </w:tcBorders>
          </w:tcPr>
          <w:p>
            <w:pPr>
              <w:tabs>
                <w:tab w:val="left" w:pos="9366"/>
              </w:tabs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3419" w:type="dxa"/>
            <w:tcBorders>
              <w:bottom w:val="single" w:color="auto" w:sz="12" w:space="0"/>
            </w:tcBorders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ind w:left="-107" w:leftChars="-51" w:firstLine="1134" w:firstLineChars="5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共同使用</w:t>
            </w:r>
          </w:p>
        </w:tc>
        <w:tc>
          <w:tcPr>
            <w:tcW w:w="8076" w:type="dxa"/>
            <w:tcBorders>
              <w:bottom w:val="single" w:color="auto" w:sz="12" w:space="0"/>
            </w:tcBorders>
            <w:vAlign w:val="center"/>
          </w:tcPr>
          <w:p>
            <w:pPr>
              <w:tabs>
                <w:tab w:val="left" w:pos="9366"/>
              </w:tabs>
              <w:adjustRightInd w:val="0"/>
              <w:snapToGrid w:val="0"/>
              <w:ind w:left="-107" w:leftChars="-51" w:firstLine="27" w:firstLineChars="13"/>
              <w:jc w:val="center"/>
              <w:rPr>
                <w:rFonts w:ascii="Times New Roman" w:hAnsi="Times New Roman" w:cs="Times New Roman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指标解释：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szCs w:val="21"/>
        </w:rPr>
        <w:t>1.占地面积</w:t>
      </w:r>
      <w:r>
        <w:rPr>
          <w:rFonts w:ascii="Times New Roman" w:hAnsi="Times New Roman" w:cs="Times New Roman"/>
          <w:szCs w:val="21"/>
        </w:rPr>
        <w:t>：指学校具有国家颁发的土地使用权证的土地面积。不包括农场、林场的占地面积。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szCs w:val="21"/>
        </w:rPr>
        <w:t>运动场地面积：</w:t>
      </w:r>
      <w:r>
        <w:rPr>
          <w:rFonts w:ascii="Times New Roman" w:hAnsi="Times New Roman" w:cs="Times New Roman"/>
          <w:szCs w:val="21"/>
        </w:rPr>
        <w:t>指学校专门用于室外体育运动并有相应设施所占用的土地面积。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szCs w:val="21"/>
        </w:rPr>
        <w:t>非学校产权</w:t>
      </w:r>
      <w:r>
        <w:rPr>
          <w:rFonts w:ascii="Times New Roman" w:hAnsi="Times New Roman" w:cs="Times New Roman"/>
          <w:szCs w:val="21"/>
        </w:rPr>
        <w:t>：指由社会力量提供的土地面积，包括独立使用和共享使用两类。其中，独立使用，指学校独立享用社会力量提供的土地面积；共同使用，指本校与其他单位共享社会力量提供的土地面积。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szCs w:val="21"/>
        </w:rPr>
        <w:t>2.总建筑面积</w:t>
      </w:r>
      <w:r>
        <w:rPr>
          <w:rFonts w:ascii="Times New Roman" w:hAnsi="Times New Roman" w:cs="Times New Roman"/>
          <w:szCs w:val="21"/>
        </w:rPr>
        <w:t>：指学校在建设用地范围内，拥有产权，已交付使用的单栋或多栋建筑物地面以上及地面以下各层建筑面积（不包括尚未竣工的在建工程和临时搭用的棚舍建筑面积）及非产权建筑面积的总和。含附属中学、附属小学、幼儿园、医院等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szCs w:val="21"/>
        </w:rPr>
        <w:t>非学校产权</w:t>
      </w:r>
      <w:r>
        <w:rPr>
          <w:rFonts w:ascii="Times New Roman" w:hAnsi="Times New Roman" w:cs="Times New Roman"/>
          <w:szCs w:val="21"/>
        </w:rPr>
        <w:t>：指由社会力量投资建设提供给学校使用的建筑面积（包括学校租用或借用一年及以上的建筑面积）。其中，独立使用面积，指学校独立使用的社会力量提供的建筑面积；共同使用面积，指学校与其他机构共享的社会力量提供的建筑面积。非学校产权的学生公寓只填报独立使用建筑面积。</w:t>
      </w:r>
    </w:p>
    <w:p>
      <w:pPr>
        <w:adjustRightInd w:val="0"/>
        <w:snapToGrid w:val="0"/>
        <w:spacing w:line="360" w:lineRule="auto"/>
      </w:pPr>
      <w:r>
        <w:rPr>
          <w:rFonts w:hint="eastAsia" w:ascii="Times New Roman" w:hAnsi="Times New Roman" w:cs="Times New Roman"/>
          <w:b/>
          <w:szCs w:val="21"/>
        </w:rPr>
        <w:t>注：</w:t>
      </w:r>
      <w:r>
        <w:rPr>
          <w:rFonts w:hint="eastAsia" w:ascii="Times New Roman" w:hAnsi="Times New Roman" w:cs="Times New Roman"/>
          <w:szCs w:val="21"/>
        </w:rPr>
        <w:t>此表应与学校当年</w:t>
      </w:r>
      <w:bookmarkStart w:id="7" w:name="_Toc389665802"/>
      <w:bookmarkStart w:id="8" w:name="_Toc493514672"/>
      <w:r>
        <w:rPr>
          <w:rFonts w:hint="eastAsia" w:ascii="Times New Roman" w:hAnsi="Times New Roman" w:cs="Times New Roman"/>
          <w:szCs w:val="21"/>
        </w:rPr>
        <w:t>的</w:t>
      </w:r>
      <w:r>
        <w:rPr>
          <w:rFonts w:hint="eastAsia" w:ascii="仿宋_GB2312" w:hAnsi="Times New Roman" w:eastAsia="仿宋_GB2312" w:cs="Times New Roman"/>
          <w:szCs w:val="21"/>
        </w:rPr>
        <w:t>《</w:t>
      </w:r>
      <w:bookmarkEnd w:id="7"/>
      <w:bookmarkEnd w:id="8"/>
      <w:r>
        <w:t>高等教育学校（机构）统计调查表</w:t>
      </w:r>
      <w:r>
        <w:rPr>
          <w:rFonts w:hint="eastAsia" w:ascii="仿宋_GB2312" w:eastAsia="仿宋_GB2312"/>
        </w:rPr>
        <w:t>》（</w:t>
      </w:r>
      <w:r>
        <w:rPr>
          <w:rFonts w:hint="eastAsia"/>
        </w:rPr>
        <w:t>高基表</w:t>
      </w:r>
      <w:r>
        <w:rPr>
          <w:rFonts w:hint="eastAsia" w:ascii="仿宋_GB2312" w:eastAsia="仿宋_GB2312"/>
        </w:rPr>
        <w:t>）</w:t>
      </w:r>
      <w:r>
        <w:rPr>
          <w:rFonts w:hint="eastAsia"/>
        </w:rPr>
        <w:t>保持一致。</w:t>
      </w:r>
    </w:p>
    <w:p>
      <w:bookmarkStart w:id="9" w:name="_GoBack"/>
      <w:bookmarkEnd w:id="9"/>
    </w:p>
    <w:sectPr>
      <w:pgSz w:w="16838" w:h="11906" w:orient="landscape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EA6D39"/>
    <w:multiLevelType w:val="multilevel"/>
    <w:tmpl w:val="15EA6D39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kYzJmNTg5ZmYyNzMzMWM1YmNlYjQwZjUzNTcyYjMifQ=="/>
  </w:docVars>
  <w:rsids>
    <w:rsidRoot w:val="00000000"/>
    <w:rsid w:val="35E2482B"/>
    <w:rsid w:val="6C76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8" w:lineRule="auto"/>
      <w:outlineLvl w:val="0"/>
    </w:pPr>
    <w:rPr>
      <w:rFonts w:ascii="Times New Roman" w:hAnsi="Times New Roman" w:eastAsia="华文楷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qFormat/>
    <w:uiPriority w:val="99"/>
    <w:pPr>
      <w:keepNext/>
      <w:keepLines/>
      <w:spacing w:before="20" w:after="20" w:line="416" w:lineRule="auto"/>
      <w:outlineLvl w:val="1"/>
    </w:pPr>
    <w:rPr>
      <w:rFonts w:ascii="Arial" w:hAnsi="Arial" w:cs="Times New Roman" w:eastAsiaTheme="majorEastAsia"/>
      <w:b/>
      <w:bCs/>
      <w:kern w:val="0"/>
      <w:sz w:val="28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2024-07-23T07:54:00Z</dcterms:created>
  <dc:creator>ZP-P</dc:creator>
  <cp:lastModifiedBy>ZP-P</cp:lastModifiedBy>
  <dcterms:modified xsi:type="dcterms:W3CDTF">2024-07-23T07:57:03Z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564053B1A20B40FEB631DDABD590AB66_12</vt:lpwstr>
  </property>
</Properties>
</file>